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393376.xml.htm"/>
      <w:bookmarkStart w:id="1" w:name="kswkform4_178639337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Hickey Glenn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2180 RUTHERFORD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CARLSBAD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Callaway Golf Co</w:t>
              </w:r>
            </w:hyperlink>
            <w:r>
              <w:rPr/>
              <w:t xml:space="preserve"> [ </w:t>
            </w:r>
            <w:r>
              <w:rPr>
                <w:rFonts w:ascii="Times;serif" w:hAnsi="Times;serif"/>
                <w:color w:val="0000FF"/>
                <w:sz w:val="24"/>
                <w:shd w:fill="FFFFFF" w:val="clear"/>
              </w:rPr>
              <w:t>CALY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&amp; Pres., Callaway Sales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28,843</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18.7414</w:t>
            </w:r>
            <w:r>
              <w:rPr>
                <w:rFonts w:ascii="Times;serif" w:hAnsi="Times;serif"/>
                <w:color w:val="008000"/>
                <w:position w:val="7"/>
                <w:sz w:val="16"/>
                <w:sz w:val="20"/>
                <w:shd w:fill="FFFFFF" w:val="clear"/>
              </w:rPr>
              <w:t>(1)</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72,239</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shown is a weighted average sale price for shares sold in multiple transactions; the sale prices ranged from $18.535 to $18.9275 per share. The Reporting Person will provide to the issuer, any security holder of the issuer, or the SEC staff, upon request, information regarding the number of shares sold at each price within the range.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Clinton Foss Attorney-in-Fact for Glenn F. Hickey under a Limited Power of Attorney dated November 30, 2023.</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64478" TargetMode="External"/><Relationship Id="rId5" Type="http://schemas.openxmlformats.org/officeDocument/2006/relationships/hyperlink" Target="http://www.sec.gov/cgi-bin/browse-edgar?action=getcompany&amp;CIK=000083746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645</Words>
  <Characters>3465</Characters>
  <CharactersWithSpaces>4038</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