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9589082.xml.htm"/>
      <w:bookmarkStart w:id="1" w:name="kswkform4_178958908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Ogunlesi Adebayo O.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2180 RUTHERFORD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CARLSBAD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92008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Callaway Golf Co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CALY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35"/>
        <w:gridCol w:w="910"/>
        <w:gridCol w:w="778"/>
        <w:gridCol w:w="604"/>
        <w:gridCol w:w="349"/>
        <w:gridCol w:w="889"/>
        <w:gridCol w:w="452"/>
        <w:gridCol w:w="616"/>
        <w:gridCol w:w="1162"/>
        <w:gridCol w:w="998"/>
        <w:gridCol w:w="111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3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1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11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3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1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3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7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1,823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160,758</w:t>
            </w:r>
          </w:p>
        </w:tc>
        <w:tc>
          <w:tcPr>
            <w:tcW w:w="9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3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100,000</w:t>
            </w:r>
          </w:p>
        </w:tc>
        <w:tc>
          <w:tcPr>
            <w:tcW w:w="9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Raynham I LLC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</w:tr>
      <w:tr>
        <w:trPr/>
        <w:tc>
          <w:tcPr>
            <w:tcW w:w="233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845,284</w:t>
            </w:r>
          </w:p>
        </w:tc>
        <w:tc>
          <w:tcPr>
            <w:tcW w:w="9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Held with Spouse in JTWROS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shares were issued in lieu of the cash retainer otherwise payable to the reporting person under the issuers non-employee director compensation program for the quarter ending September 30,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shares of common stock held by Raynham I LLC. The Reporting Person and his spouse are the sole member of Raynham I LLC.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Clinton Foss Attorney-in-Fact for Adebayo O. Ogunlesi under a Limited Power of Attorney dated December 13, 2023.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81450" TargetMode="External"/><Relationship Id="rId5" Type="http://schemas.openxmlformats.org/officeDocument/2006/relationships/hyperlink" Target="http://www.sec.gov/cgi-bin/browse-edgar?action=getcompany&amp;CIK=000083746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647</Words>
  <Characters>3478</Characters>
  <CharactersWithSpaces>4049</CharactersWithSpaces>
  <Paragraphs>104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