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396085.xml.htm"/>
      <w:bookmarkStart w:id="1" w:name="kswkform4_17793960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Ogunlesi Adebayo O.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2180 RUTHERFORD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Callaway Golf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were granted on May 21, 2026 and vest in full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only the RSUs granted on May 21, 2026 and does not include RSUs with different vesting terms.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Clinton Foss Attorney-in-Fact for Adebayo O. Ogunlesi under a Limited Power of Attorney dated December 13, 2023.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1450" TargetMode="External"/><Relationship Id="rId5" Type="http://schemas.openxmlformats.org/officeDocument/2006/relationships/hyperlink" Target="http://www.sec.gov/cgi-bin/browse-edgar?action=getcompany&amp;CIK=00008374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3393</Characters>
  <CharactersWithSpaces>3964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