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032.xml.htm"/>
      <w:bookmarkStart w:id="1" w:name="kswkform4_17895890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FLEISCHER RUSSELL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2180 RUTHERFORD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Callaway Golf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157,769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in lieu of the cash retainer otherwise payable to the reporting person under the issuers non-employee director compensation program for the quarter ending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Clinton Foss Attorney-in-Fact for Russell L. Fleischer under a Limited Power of Attorney dated December 9, 2023.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8424" TargetMode="External"/><Relationship Id="rId5" Type="http://schemas.openxmlformats.org/officeDocument/2006/relationships/hyperlink" Target="http://www.sec.gov/cgi-bin/browse-edgar?action=getcompany&amp;CIK=00008374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3293</Characters>
  <CharactersWithSpaces>3831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